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250-2612/2026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0067-01-2026-000526-38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привлекаемого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ст.19.24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Григорьевича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1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гражданина Российской Федерации, русским языком владеющего, проживающего по адресу: ХМА</w:t>
      </w:r>
      <w:r>
        <w:rPr>
          <w:rFonts w:ascii="Times New Roman" w:eastAsia="Times New Roman" w:hAnsi="Times New Roman" w:cs="Times New Roman"/>
          <w:sz w:val="25"/>
          <w:szCs w:val="25"/>
        </w:rPr>
        <w:t>О-Югр</w:t>
      </w:r>
      <w:r>
        <w:rPr>
          <w:rFonts w:ascii="Times New Roman" w:eastAsia="Times New Roman" w:hAnsi="Times New Roman" w:cs="Times New Roman"/>
          <w:sz w:val="25"/>
          <w:szCs w:val="25"/>
        </w:rPr>
        <w:t>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  <w:r>
        <w:rPr>
          <w:rStyle w:val="cat-UserDefinedgrp-4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46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Пустовой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>вляясь лицом, в отношении которого установлен административный надзор, имея ограничение, возложенное на него решением Сургутского городск</w:t>
      </w:r>
      <w:r>
        <w:rPr>
          <w:rFonts w:ascii="Times New Roman" w:eastAsia="Times New Roman" w:hAnsi="Times New Roman" w:cs="Times New Roman"/>
          <w:sz w:val="25"/>
          <w:szCs w:val="25"/>
        </w:rPr>
        <w:t>ого суда ХМАО-Югры от 25.02.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Апелляционным определением судебной коллегии по административным делам суда ХМАО-Югры от 27.05.2025 решение изменено и четвертый абзац резолютивной части решения изложен в следующей редакции: запрет пребывания вне жилого помещения или иного помещения, являющегося местом жительства, пребывания или фактического нахождения в период с 22:00 по 06:00 часов каждых суток. При постановке на учет, под роспись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А.Г. было разъяснено, что нахождение </w:t>
      </w:r>
      <w:r>
        <w:rPr>
          <w:rFonts w:ascii="Times New Roman" w:eastAsia="Times New Roman" w:hAnsi="Times New Roman" w:cs="Times New Roman"/>
          <w:sz w:val="25"/>
          <w:szCs w:val="25"/>
        </w:rPr>
        <w:t>вне жилого помещения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являющегося его местом жительства в период времени с 22 часов 00 минут до 06 часов 00 минут каждых суток запрещено, также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А.Г. были разъяснены права и обязанности. Однако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А.Г. 23.01.2026 в 22:40 отсутствовал по месту жительства по адресу: г. Сургут, </w:t>
      </w:r>
      <w:r>
        <w:rPr>
          <w:rStyle w:val="cat-UserDefinedgrp-47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находился по адресу: ХМАО-Югра, г. Сургут, ул. Островского, возле д. 24, </w:t>
      </w:r>
      <w:r>
        <w:rPr>
          <w:rFonts w:ascii="Times New Roman" w:eastAsia="Times New Roman" w:hAnsi="Times New Roman" w:cs="Times New Roman"/>
          <w:sz w:val="25"/>
          <w:szCs w:val="25"/>
        </w:rPr>
        <w:t>чем нарушил ограничение, установленное судом, при отсутствии признаков преступления, предусмотренного ч. 1 ст. 314.1, ч. 2 ст. 314.1 УК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Пустовой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судебном заседании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Кроме того,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416322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29.01.2026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КУСП № 878 от 24.01.2026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ОБ ДПС Госавтоинспекции УМВД России по г. Сургуту от 23.01.2026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актом помещения поднадзорного лица по месту жительства или пребывания от 23.01.2026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инспектора </w:t>
      </w:r>
      <w:r>
        <w:rPr>
          <w:rFonts w:ascii="Times New Roman" w:eastAsia="Times New Roman" w:hAnsi="Times New Roman" w:cs="Times New Roman"/>
          <w:sz w:val="25"/>
          <w:szCs w:val="25"/>
        </w:rPr>
        <w:t>ГоАН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г. Сургуту от 26.01.2026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справки от ИП Семенко В.В.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апелляционного определения судебной коллегии по административным делам суда ХМАО-Югры от 27.05.2025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заключения от </w:t>
      </w:r>
      <w:r>
        <w:rPr>
          <w:rFonts w:ascii="Times New Roman" w:eastAsia="Times New Roman" w:hAnsi="Times New Roman" w:cs="Times New Roman"/>
          <w:sz w:val="25"/>
          <w:szCs w:val="25"/>
        </w:rPr>
        <w:t>26.08.2025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УУП ОП № 2 УМВД России по г. Сургуту от 23.09.2025;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графика прибытия поднадзорного лица на регистрацию;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А.Г. от 29.01.2026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Пустового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Пустового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Григорьевича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1500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11601193019000140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0412365400675002502619100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д.9 ул. Гагарина г. Сургут.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деле № 5-250-2612/2026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4rplc-12">
    <w:name w:val="cat-UserDefined grp-44 rplc-12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6rplc-18">
    <w:name w:val="cat-UserDefined grp-46 rplc-18"/>
    <w:basedOn w:val="DefaultParagraphFont"/>
  </w:style>
  <w:style w:type="character" w:customStyle="1" w:styleId="cat-UserDefinedgrp-47rplc-34">
    <w:name w:val="cat-UserDefined grp-4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